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CCABE" w14:textId="287116F7" w:rsidR="00FD4DD7" w:rsidRDefault="00FD4DD7" w:rsidP="00FD4DD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2776136B" w14:textId="646C2824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25359088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="007F2B2B">
        <w:rPr>
          <w:b/>
          <w:bCs/>
          <w:sz w:val="28"/>
          <w:szCs w:val="28"/>
        </w:rPr>
        <w:t>-</w:t>
      </w:r>
    </w:p>
    <w:p w14:paraId="4EBA3031" w14:textId="4D662028" w:rsidR="00AD5E6D" w:rsidRPr="00F61FD7" w:rsidRDefault="00AD5E6D" w:rsidP="00EF4E1E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 w:rsidRPr="00F61FD7">
        <w:rPr>
          <w:b/>
          <w:bCs/>
          <w:iCs/>
          <w:sz w:val="28"/>
          <w:szCs w:val="28"/>
        </w:rPr>
        <w:t xml:space="preserve">муниципального округа </w:t>
      </w:r>
      <w:r w:rsidR="00EF4E1E" w:rsidRPr="00F61FD7">
        <w:rPr>
          <w:b/>
          <w:bCs/>
          <w:iCs/>
          <w:sz w:val="28"/>
          <w:szCs w:val="28"/>
        </w:rPr>
        <w:t>Рязанский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8F0DDF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5419DE4A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</w:p>
    <w:p w14:paraId="2172715D" w14:textId="77777777" w:rsidR="00B57AB1" w:rsidRPr="008F0DDF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E03F9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E03F9">
        <w:rPr>
          <w:sz w:val="28"/>
          <w:szCs w:val="28"/>
        </w:rPr>
        <w:t>___ ____________ 20__ года №</w:t>
      </w:r>
      <w:r w:rsidR="00987D17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_______</w:t>
      </w:r>
    </w:p>
    <w:p w14:paraId="6CA84194" w14:textId="77777777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F4E4806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="00C56241">
        <w:rPr>
          <w:b/>
          <w:bCs/>
          <w:sz w:val="28"/>
          <w:szCs w:val="28"/>
        </w:rPr>
        <w:t>-</w:t>
      </w:r>
      <w:r w:rsidR="00AA0B65" w:rsidRPr="00CE03F9">
        <w:rPr>
          <w:b/>
          <w:bCs/>
          <w:sz w:val="28"/>
          <w:szCs w:val="28"/>
        </w:rPr>
        <w:t xml:space="preserve"> </w:t>
      </w:r>
      <w:r w:rsidR="00AA0B65" w:rsidRPr="007F2B2B">
        <w:rPr>
          <w:b/>
          <w:bCs/>
          <w:iCs/>
          <w:sz w:val="28"/>
          <w:szCs w:val="28"/>
        </w:rPr>
        <w:t xml:space="preserve">муниципального округа </w:t>
      </w:r>
      <w:r w:rsidR="00EF4E1E" w:rsidRPr="007F2B2B">
        <w:rPr>
          <w:b/>
          <w:bCs/>
          <w:iCs/>
          <w:sz w:val="28"/>
          <w:szCs w:val="28"/>
        </w:rPr>
        <w:t>Рязанский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2FAA2584" w:rsidR="007373AF" w:rsidRPr="00CE03F9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</w:t>
      </w:r>
      <w:r w:rsidR="007F2B2B">
        <w:rPr>
          <w:bCs/>
        </w:rPr>
        <w:t>-</w:t>
      </w:r>
      <w:r w:rsidRPr="00CE03F9">
        <w:rPr>
          <w:bCs/>
        </w:rPr>
        <w:t xml:space="preserve"> </w:t>
      </w:r>
      <w:r w:rsidRPr="007F2B2B">
        <w:rPr>
          <w:bCs/>
          <w:iCs/>
        </w:rPr>
        <w:t xml:space="preserve">муниципального округа </w:t>
      </w:r>
      <w:r w:rsidR="00EF4E1E" w:rsidRPr="007F2B2B">
        <w:rPr>
          <w:bCs/>
          <w:iCs/>
        </w:rPr>
        <w:t>Рязанский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0E7B5CA8" w14:textId="6FB78B3D" w:rsidR="00D14167" w:rsidRPr="00CE03F9" w:rsidRDefault="0035113C" w:rsidP="00D14167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</w:t>
      </w:r>
      <w:r w:rsidR="007F2B2B">
        <w:t>-</w:t>
      </w:r>
      <w:r w:rsidR="00313AAA" w:rsidRPr="00313AAA">
        <w:t xml:space="preserve"> </w:t>
      </w:r>
      <w:r w:rsidR="00313AAA" w:rsidRPr="007F2B2B">
        <w:rPr>
          <w:iCs/>
        </w:rPr>
        <w:t xml:space="preserve">муниципального округа </w:t>
      </w:r>
      <w:r w:rsidR="00EF4E1E" w:rsidRPr="007F2B2B">
        <w:rPr>
          <w:iCs/>
        </w:rPr>
        <w:t>Рязанский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62E543BA" w:rsidR="00141AC5" w:rsidRPr="00CE03F9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E03F9" w:rsidRDefault="0035113C" w:rsidP="0035113C">
      <w:pPr>
        <w:spacing w:line="228" w:lineRule="auto"/>
        <w:rPr>
          <w:sz w:val="28"/>
          <w:szCs w:val="28"/>
        </w:rPr>
      </w:pPr>
    </w:p>
    <w:p w14:paraId="6409D702" w14:textId="77777777" w:rsidR="00EF4E1E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Глава внутригородского муниципального</w:t>
      </w:r>
    </w:p>
    <w:p w14:paraId="3BCC69C4" w14:textId="27C06967" w:rsidR="00EF4E1E" w:rsidRDefault="008F545D" w:rsidP="008F545D">
      <w:pPr>
        <w:jc w:val="both"/>
        <w:rPr>
          <w:b/>
          <w:bCs/>
          <w:i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образования </w:t>
      </w:r>
      <w:r w:rsidR="007F2B2B">
        <w:rPr>
          <w:b/>
          <w:bCs/>
          <w:sz w:val="28"/>
          <w:szCs w:val="28"/>
        </w:rPr>
        <w:t>-</w:t>
      </w:r>
      <w:r w:rsidR="00EF4E1E">
        <w:rPr>
          <w:b/>
          <w:bCs/>
          <w:sz w:val="28"/>
          <w:szCs w:val="28"/>
        </w:rPr>
        <w:t xml:space="preserve"> </w:t>
      </w:r>
      <w:r w:rsidRPr="007F2B2B">
        <w:rPr>
          <w:b/>
          <w:bCs/>
          <w:iCs/>
          <w:sz w:val="28"/>
          <w:szCs w:val="28"/>
        </w:rPr>
        <w:t>муниципального округа</w:t>
      </w:r>
    </w:p>
    <w:p w14:paraId="006BC186" w14:textId="5F2FF528" w:rsidR="008F545D" w:rsidRPr="00CE03F9" w:rsidRDefault="00EF4E1E" w:rsidP="008F545D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Рязанский в городе Москве                                                                А.Д. Евсеев</w:t>
      </w:r>
    </w:p>
    <w:p w14:paraId="29AD2C4B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816598E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CFC87F8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42633D7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E734550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B52554F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2D7AFF0F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E2B6213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6E4D71BE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8120856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139087EA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F8ACD9E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5C6FE2A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0F2F19C6" w14:textId="77777777" w:rsidR="00EF4E1E" w:rsidRDefault="00EF4E1E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0EAC333" w14:textId="1CFC69EB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bookmarkStart w:id="0" w:name="_GoBack"/>
      <w:bookmarkEnd w:id="0"/>
      <w:r w:rsidRPr="00CE03F9">
        <w:rPr>
          <w:sz w:val="28"/>
          <w:szCs w:val="28"/>
        </w:rPr>
        <w:lastRenderedPageBreak/>
        <w:t>Приложение</w:t>
      </w:r>
    </w:p>
    <w:p w14:paraId="794F66BF" w14:textId="3C66E9BA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</w:t>
      </w:r>
      <w:r w:rsidR="007F2B2B">
        <w:rPr>
          <w:sz w:val="28"/>
          <w:szCs w:val="28"/>
        </w:rPr>
        <w:t>-</w:t>
      </w:r>
      <w:r w:rsidRPr="00CE03F9">
        <w:rPr>
          <w:sz w:val="28"/>
          <w:szCs w:val="28"/>
        </w:rPr>
        <w:t xml:space="preserve"> </w:t>
      </w:r>
      <w:r w:rsidRPr="007F2B2B">
        <w:rPr>
          <w:sz w:val="28"/>
          <w:szCs w:val="28"/>
        </w:rPr>
        <w:t xml:space="preserve">муниципального округа </w:t>
      </w:r>
      <w:r w:rsidR="00EF4E1E" w:rsidRPr="007F2B2B">
        <w:rPr>
          <w:sz w:val="28"/>
          <w:szCs w:val="28"/>
        </w:rPr>
        <w:t>Рязанский</w:t>
      </w:r>
      <w:r w:rsidR="00EF4E1E">
        <w:rPr>
          <w:i/>
          <w:iCs/>
          <w:sz w:val="28"/>
          <w:szCs w:val="28"/>
        </w:rPr>
        <w:t xml:space="preserve"> </w:t>
      </w:r>
      <w:r w:rsidRPr="00CE03F9">
        <w:rPr>
          <w:sz w:val="28"/>
          <w:szCs w:val="28"/>
        </w:rPr>
        <w:t>в городе Москве</w:t>
      </w:r>
    </w:p>
    <w:p w14:paraId="7625AAE3" w14:textId="75233B98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</w:t>
      </w:r>
      <w:r w:rsidR="00014315">
        <w:rPr>
          <w:sz w:val="28"/>
          <w:szCs w:val="28"/>
        </w:rPr>
        <w:t>_</w:t>
      </w:r>
      <w:r w:rsidRPr="00CE03F9">
        <w:rPr>
          <w:sz w:val="28"/>
          <w:szCs w:val="28"/>
        </w:rPr>
        <w:t xml:space="preserve"> ____________ 20__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3F9A9190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</w:t>
      </w:r>
      <w:r w:rsidR="007F2B2B">
        <w:rPr>
          <w:b/>
          <w:bCs/>
          <w:spacing w:val="-2"/>
          <w:sz w:val="28"/>
          <w:szCs w:val="28"/>
        </w:rPr>
        <w:t>-</w:t>
      </w:r>
      <w:r w:rsidR="00313AAA" w:rsidRPr="00313AAA">
        <w:rPr>
          <w:b/>
          <w:bCs/>
          <w:spacing w:val="-2"/>
          <w:sz w:val="28"/>
          <w:szCs w:val="28"/>
        </w:rPr>
        <w:t xml:space="preserve"> </w:t>
      </w:r>
      <w:r w:rsidR="00313AAA" w:rsidRPr="007F2B2B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EF4E1E" w:rsidRPr="007F2B2B">
        <w:rPr>
          <w:b/>
          <w:bCs/>
          <w:iCs/>
          <w:spacing w:val="-2"/>
          <w:sz w:val="28"/>
          <w:szCs w:val="28"/>
        </w:rPr>
        <w:t>Рязанский</w:t>
      </w:r>
      <w:r w:rsidR="00313AAA" w:rsidRPr="007F2B2B">
        <w:rPr>
          <w:b/>
          <w:bCs/>
          <w:iCs/>
          <w:spacing w:val="-2"/>
          <w:sz w:val="28"/>
          <w:szCs w:val="28"/>
        </w:rPr>
        <w:t xml:space="preserve"> </w:t>
      </w:r>
      <w:r w:rsidR="00313AAA" w:rsidRPr="00313AAA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4D910D04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</w:t>
      </w:r>
      <w:r w:rsidR="007F2B2B">
        <w:rPr>
          <w:spacing w:val="-2"/>
          <w:sz w:val="28"/>
          <w:szCs w:val="28"/>
        </w:rPr>
        <w:t>-</w:t>
      </w:r>
      <w:r w:rsidR="00E333B9" w:rsidRPr="00313AAA">
        <w:rPr>
          <w:spacing w:val="-2"/>
          <w:sz w:val="28"/>
          <w:szCs w:val="28"/>
        </w:rPr>
        <w:t xml:space="preserve"> </w:t>
      </w:r>
      <w:r w:rsidR="00E333B9" w:rsidRPr="007F2B2B">
        <w:rPr>
          <w:spacing w:val="-2"/>
          <w:sz w:val="28"/>
          <w:szCs w:val="28"/>
        </w:rPr>
        <w:t xml:space="preserve">муниципального округа </w:t>
      </w:r>
      <w:r w:rsidR="00EF4E1E" w:rsidRPr="007F2B2B">
        <w:rPr>
          <w:spacing w:val="-2"/>
          <w:sz w:val="28"/>
          <w:szCs w:val="28"/>
        </w:rPr>
        <w:t>Рязанский</w:t>
      </w:r>
      <w:r w:rsidR="00EF4E1E">
        <w:rPr>
          <w:i/>
          <w:iCs/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3B33794F"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11952037"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7A9D2037"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не реже 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1D135BBC"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 xml:space="preserve">внутригородского муниципального образования </w:t>
      </w:r>
      <w:r w:rsidR="007F2B2B">
        <w:rPr>
          <w:sz w:val="28"/>
          <w:szCs w:val="28"/>
        </w:rPr>
        <w:t>-</w:t>
      </w:r>
      <w:r w:rsidR="00BC5270" w:rsidRPr="006623A6">
        <w:rPr>
          <w:sz w:val="28"/>
          <w:szCs w:val="28"/>
        </w:rPr>
        <w:t xml:space="preserve"> </w:t>
      </w:r>
      <w:r w:rsidR="00C02D55" w:rsidRPr="007F2B2B">
        <w:rPr>
          <w:sz w:val="28"/>
          <w:szCs w:val="28"/>
        </w:rPr>
        <w:t xml:space="preserve">муниципального округа </w:t>
      </w:r>
      <w:r w:rsidR="00EF4E1E" w:rsidRPr="007F2B2B">
        <w:rPr>
          <w:sz w:val="28"/>
          <w:szCs w:val="28"/>
        </w:rPr>
        <w:t>Рязанский</w:t>
      </w:r>
      <w:r w:rsidR="008D7F07" w:rsidRPr="004578C5">
        <w:rPr>
          <w:sz w:val="28"/>
          <w:szCs w:val="28"/>
        </w:rPr>
        <w:t xml:space="preserve"> 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7F2B2B">
        <w:rPr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7F2B2B">
        <w:rPr>
          <w:sz w:val="28"/>
          <w:szCs w:val="28"/>
        </w:rPr>
        <w:t>муниципального округа,</w:t>
      </w:r>
      <w:r w:rsidR="007344CC" w:rsidRPr="007344CC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3907FBE6" w14:textId="040F3B02" w:rsidR="00BC5270" w:rsidRPr="007F2B2B" w:rsidRDefault="00BB2BD2" w:rsidP="00690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 xml:space="preserve">. 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>решением Совета депутатов</w:t>
      </w:r>
      <w:r w:rsidR="00BC5270" w:rsidRPr="006623A6">
        <w:rPr>
          <w:sz w:val="28"/>
          <w:szCs w:val="28"/>
        </w:rPr>
        <w:t xml:space="preserve"> и подлежит размещению на официальном сайте </w:t>
      </w:r>
      <w:r w:rsidR="00690881" w:rsidRPr="007F2B2B">
        <w:rPr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 xml:space="preserve"> 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7F2B2B">
        <w:rPr>
          <w:sz w:val="28"/>
          <w:szCs w:val="28"/>
        </w:rPr>
        <w:t xml:space="preserve">аппаратом Совета </w:t>
      </w:r>
      <w:r w:rsidR="00BC5270" w:rsidRPr="007F2B2B">
        <w:rPr>
          <w:sz w:val="28"/>
          <w:szCs w:val="28"/>
        </w:rPr>
        <w:lastRenderedPageBreak/>
        <w:t>депутатов</w:t>
      </w:r>
      <w:r w:rsidR="007C7118" w:rsidRPr="007F2B2B">
        <w:rPr>
          <w:sz w:val="28"/>
          <w:szCs w:val="28"/>
        </w:rPr>
        <w:t xml:space="preserve"> </w:t>
      </w:r>
      <w:r w:rsidR="00690881" w:rsidRPr="007F2B2B">
        <w:rPr>
          <w:sz w:val="28"/>
          <w:szCs w:val="28"/>
        </w:rPr>
        <w:t>(далее – аппарат Совета депутатов)</w:t>
      </w:r>
      <w:r w:rsidR="00BC5270" w:rsidRPr="007F2B2B">
        <w:rPr>
          <w:sz w:val="28"/>
          <w:szCs w:val="28"/>
        </w:rPr>
        <w:t xml:space="preserve">, не позднее пяти </w:t>
      </w:r>
      <w:r w:rsidR="007C7118" w:rsidRPr="007F2B2B">
        <w:rPr>
          <w:sz w:val="28"/>
          <w:szCs w:val="28"/>
        </w:rPr>
        <w:t xml:space="preserve">рабочих </w:t>
      </w:r>
      <w:r w:rsidR="00BC5270" w:rsidRPr="007F2B2B">
        <w:rPr>
          <w:sz w:val="28"/>
          <w:szCs w:val="28"/>
        </w:rPr>
        <w:t>дней со дня его утверждения Советом депутатов.</w:t>
      </w:r>
    </w:p>
    <w:p w14:paraId="3D74102B" w14:textId="57578109" w:rsidR="00422244" w:rsidRPr="006623A6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6. </w:t>
      </w:r>
      <w:r w:rsidRPr="007F2B2B">
        <w:rPr>
          <w:sz w:val="28"/>
          <w:szCs w:val="28"/>
        </w:rPr>
        <w:t>Аппарат Совета депутатов</w:t>
      </w:r>
      <w:r>
        <w:rPr>
          <w:i/>
          <w:iCs/>
          <w:sz w:val="28"/>
          <w:szCs w:val="28"/>
        </w:rPr>
        <w:t xml:space="preserve"> </w:t>
      </w:r>
      <w:r w:rsidRPr="00422244">
        <w:rPr>
          <w:sz w:val="28"/>
          <w:szCs w:val="28"/>
        </w:rPr>
        <w:t>осуществляет предварительную запись избирателей</w:t>
      </w:r>
      <w:r w:rsidRPr="00BE2F99">
        <w:rPr>
          <w:sz w:val="28"/>
          <w:szCs w:val="28"/>
        </w:rPr>
        <w:t xml:space="preserve"> на личный прием, проводимый депутат</w:t>
      </w:r>
      <w:r>
        <w:rPr>
          <w:sz w:val="28"/>
          <w:szCs w:val="28"/>
        </w:rPr>
        <w:t>ами, если условие о предварительной записи установлено решением Совета депутатов</w:t>
      </w:r>
      <w:r w:rsidR="0022677D">
        <w:rPr>
          <w:sz w:val="28"/>
          <w:szCs w:val="28"/>
        </w:rPr>
        <w:t>, указанным в пункте 5 настоящего Порядка</w:t>
      </w:r>
      <w:r w:rsidRPr="00422244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>
        <w:rPr>
          <w:sz w:val="28"/>
          <w:szCs w:val="28"/>
        </w:rPr>
        <w:t xml:space="preserve">избирателей </w:t>
      </w:r>
      <w:r w:rsidRPr="00422244">
        <w:rPr>
          <w:sz w:val="28"/>
          <w:szCs w:val="28"/>
        </w:rPr>
        <w:t xml:space="preserve">указывается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39FD521F"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6623A6">
        <w:rPr>
          <w:i/>
          <w:iCs/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7F2B2B">
        <w:rPr>
          <w:sz w:val="28"/>
          <w:szCs w:val="28"/>
        </w:rPr>
        <w:t>аппарат</w:t>
      </w:r>
      <w:r w:rsidR="0069539B" w:rsidRPr="007F2B2B">
        <w:rPr>
          <w:sz w:val="28"/>
          <w:szCs w:val="28"/>
        </w:rPr>
        <w:t>ом</w:t>
      </w:r>
      <w:r w:rsidR="00BC5270" w:rsidRPr="007F2B2B">
        <w:rPr>
          <w:sz w:val="28"/>
          <w:szCs w:val="28"/>
        </w:rPr>
        <w:t xml:space="preserve"> Совета депутатов</w:t>
      </w:r>
      <w:r w:rsidR="0069539B" w:rsidRPr="00BB2BD2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715E60E5"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7F2B2B">
        <w:rPr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1CEB11B1" w14:textId="2C017B0B"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7F2B2B">
        <w:rPr>
          <w:sz w:val="28"/>
          <w:szCs w:val="28"/>
        </w:rPr>
        <w:t>аппаратом Совета депутатов</w:t>
      </w:r>
      <w:r w:rsidR="00136F98" w:rsidRPr="00BB2BD2">
        <w:rPr>
          <w:sz w:val="28"/>
          <w:szCs w:val="28"/>
        </w:rPr>
        <w:t xml:space="preserve">,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</w:t>
      </w:r>
      <w:r w:rsidR="009E4FAA" w:rsidRPr="003F54E4">
        <w:rPr>
          <w:sz w:val="28"/>
          <w:szCs w:val="28"/>
        </w:rPr>
        <w:lastRenderedPageBreak/>
        <w:t xml:space="preserve">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3A7311BA"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7F2B2B">
        <w:rPr>
          <w:sz w:val="28"/>
          <w:szCs w:val="28"/>
        </w:rPr>
        <w:t>муниципального округа</w:t>
      </w:r>
      <w:r w:rsidR="00112B5A" w:rsidRPr="002E13E2">
        <w:rPr>
          <w:i/>
          <w:iCs/>
          <w:sz w:val="28"/>
          <w:szCs w:val="28"/>
        </w:rPr>
        <w:t xml:space="preserve"> </w:t>
      </w:r>
      <w:r w:rsidR="00112B5A" w:rsidRPr="002E13E2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3255573B" w14:textId="26596961"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7F2B2B">
        <w:rPr>
          <w:sz w:val="28"/>
          <w:szCs w:val="28"/>
        </w:rPr>
        <w:t>Аппарат Совета депутатов</w:t>
      </w:r>
      <w:r w:rsidR="00236D87">
        <w:rPr>
          <w:i/>
          <w:iCs/>
          <w:sz w:val="28"/>
          <w:szCs w:val="28"/>
        </w:rPr>
        <w:t xml:space="preserve">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14:paraId="22A003E1" w14:textId="4F2C6CF4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6315AC">
        <w:rPr>
          <w:i/>
          <w:iCs/>
          <w:sz w:val="28"/>
          <w:szCs w:val="28"/>
        </w:rPr>
        <w:t>(местах)</w:t>
      </w:r>
      <w:r>
        <w:rPr>
          <w:sz w:val="28"/>
          <w:szCs w:val="28"/>
        </w:rPr>
        <w:t xml:space="preserve">, расположенных на территории </w:t>
      </w:r>
      <w:r w:rsidRPr="007F2B2B">
        <w:rPr>
          <w:sz w:val="28"/>
          <w:szCs w:val="28"/>
        </w:rPr>
        <w:t>муниципального округа</w:t>
      </w:r>
      <w:r w:rsidRPr="006315AC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14:paraId="51E18B73" w14:textId="79BD0CA0"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7F2B2B">
        <w:rPr>
          <w:sz w:val="28"/>
          <w:szCs w:val="28"/>
        </w:rPr>
        <w:t>(мест)</w:t>
      </w:r>
      <w:r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14:paraId="08C016AD" w14:textId="615DF433"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7F2B2B">
        <w:rPr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2822AF94"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14:paraId="6C3E7598" w14:textId="1BFC5F3D" w:rsidR="007D665E" w:rsidRPr="007F2B2B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7D665E" w:rsidRPr="007F2B2B">
        <w:rPr>
          <w:sz w:val="28"/>
          <w:szCs w:val="28"/>
        </w:rPr>
        <w:t>, а также питьевой водой.</w:t>
      </w:r>
    </w:p>
    <w:p w14:paraId="77D20EAD" w14:textId="24769154"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7F2B2B">
        <w:rPr>
          <w:sz w:val="28"/>
          <w:szCs w:val="28"/>
        </w:rPr>
        <w:t>муниципального округа</w:t>
      </w:r>
      <w:r w:rsidR="0046125A">
        <w:rPr>
          <w:i/>
          <w:iCs/>
          <w:sz w:val="28"/>
          <w:szCs w:val="28"/>
        </w:rPr>
        <w:t>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7F2B2B">
        <w:rPr>
          <w:sz w:val="28"/>
          <w:szCs w:val="28"/>
        </w:rPr>
        <w:t xml:space="preserve">муниципального округа </w:t>
      </w:r>
      <w:r w:rsidR="0046125A">
        <w:rPr>
          <w:sz w:val="28"/>
          <w:szCs w:val="28"/>
        </w:rPr>
        <w:t xml:space="preserve">и </w:t>
      </w:r>
      <w:r w:rsidR="0046125A" w:rsidRPr="007F2B2B">
        <w:rPr>
          <w:sz w:val="28"/>
          <w:szCs w:val="28"/>
        </w:rPr>
        <w:t>аппарата Совета депутатов</w:t>
      </w:r>
      <w:r w:rsidR="00EF4E1E">
        <w:rPr>
          <w:i/>
          <w:iCs/>
          <w:sz w:val="28"/>
          <w:szCs w:val="28"/>
        </w:rPr>
        <w:t xml:space="preserve"> </w:t>
      </w:r>
      <w:r w:rsidR="0046125A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12E565BC" w14:textId="5C3C0920"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4A426D4F"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35C62F7A"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lastRenderedPageBreak/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7F2B2B">
        <w:rPr>
          <w:sz w:val="28"/>
          <w:szCs w:val="28"/>
        </w:rPr>
        <w:t>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 w:rsidR="00EF4E1E">
        <w:rPr>
          <w:sz w:val="28"/>
          <w:szCs w:val="28"/>
        </w:rPr>
        <w:t>5</w:t>
      </w:r>
      <w:r w:rsidRPr="007E3A3F">
        <w:rPr>
          <w:sz w:val="28"/>
          <w:szCs w:val="28"/>
        </w:rPr>
        <w:t xml:space="preserve">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7F2B2B">
        <w:rPr>
          <w:sz w:val="28"/>
          <w:szCs w:val="28"/>
        </w:rPr>
        <w:t>в пачкающей, издающей неприятные запахи одежде</w:t>
      </w:r>
      <w:r w:rsidR="00A61B51" w:rsidRPr="007F2B2B">
        <w:rPr>
          <w:sz w:val="28"/>
          <w:szCs w:val="28"/>
        </w:rPr>
        <w:t xml:space="preserve"> и обуви</w:t>
      </w:r>
      <w:r w:rsidR="00813637" w:rsidRPr="007F2B2B">
        <w:rPr>
          <w:sz w:val="28"/>
          <w:szCs w:val="28"/>
        </w:rPr>
        <w:t>, с пачкающим, крупногабаритным багажом, продуктами питания и напитками в открытой таре, с животными (кроме собак-поводырей),</w:t>
      </w:r>
      <w:r w:rsidR="00813637" w:rsidRPr="007E3A3F">
        <w:rPr>
          <w:i/>
          <w:iCs/>
          <w:sz w:val="28"/>
          <w:szCs w:val="28"/>
        </w:rPr>
        <w:t xml:space="preserve"> </w:t>
      </w:r>
      <w:r w:rsidR="00142CE9">
        <w:rPr>
          <w:sz w:val="28"/>
          <w:szCs w:val="28"/>
        </w:rPr>
        <w:t xml:space="preserve">с </w:t>
      </w:r>
      <w:r w:rsidR="00813637" w:rsidRPr="007F2B2B">
        <w:rPr>
          <w:sz w:val="28"/>
          <w:szCs w:val="28"/>
        </w:rPr>
        <w:t>другими</w:t>
      </w:r>
      <w:r w:rsidR="00813637" w:rsidRPr="007E3A3F">
        <w:rPr>
          <w:i/>
          <w:iCs/>
          <w:sz w:val="28"/>
          <w:szCs w:val="28"/>
        </w:rPr>
        <w:t xml:space="preserve">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0865041E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Pr="00F045BE">
        <w:rPr>
          <w:i/>
          <w:iCs/>
          <w:sz w:val="28"/>
          <w:szCs w:val="28"/>
        </w:rPr>
        <w:t xml:space="preserve"> </w:t>
      </w:r>
      <w:r w:rsidR="005652AE">
        <w:rPr>
          <w:sz w:val="28"/>
          <w:szCs w:val="28"/>
        </w:rPr>
        <w:t>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0235CC7B"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7E366DA0"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123EFC4B"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04BDD241" w14:textId="77777777" w:rsidR="00AA0EE8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>порядке рассмотрения обращений граждан Российской Федерации»</w:t>
      </w:r>
      <w:r w:rsidR="00AA0EE8">
        <w:rPr>
          <w:sz w:val="28"/>
          <w:szCs w:val="28"/>
        </w:rPr>
        <w:t>.</w:t>
      </w:r>
    </w:p>
    <w:p w14:paraId="58E29736" w14:textId="5E5BD9C2"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7F2B2B">
        <w:rPr>
          <w:sz w:val="28"/>
          <w:szCs w:val="28"/>
        </w:rPr>
        <w:t>муниципального округа</w:t>
      </w:r>
      <w:r w:rsidRPr="007F2B2B">
        <w:rPr>
          <w:sz w:val="28"/>
          <w:szCs w:val="28"/>
        </w:rPr>
        <w:t>,</w:t>
      </w:r>
      <w:r w:rsidRPr="005652AE">
        <w:rPr>
          <w:sz w:val="28"/>
          <w:szCs w:val="28"/>
        </w:rPr>
        <w:t xml:space="preserve">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64882484"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354068F1"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0137B4E0"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7F2B2B">
        <w:rPr>
          <w:sz w:val="28"/>
          <w:szCs w:val="28"/>
        </w:rPr>
        <w:t>аппарата Совета депутатов</w:t>
      </w:r>
      <w:r w:rsidR="00F941B3">
        <w:rPr>
          <w:i/>
          <w:iCs/>
          <w:sz w:val="28"/>
          <w:szCs w:val="28"/>
        </w:rPr>
        <w:t xml:space="preserve"> </w:t>
      </w:r>
      <w:r w:rsidRPr="00836007">
        <w:rPr>
          <w:sz w:val="28"/>
          <w:szCs w:val="28"/>
        </w:rPr>
        <w:t xml:space="preserve">и подлежат хранению в </w:t>
      </w:r>
      <w:r w:rsidRPr="007F2B2B">
        <w:rPr>
          <w:sz w:val="28"/>
          <w:szCs w:val="28"/>
        </w:rPr>
        <w:t>аппарате Совета</w:t>
      </w:r>
      <w:r w:rsidRPr="00836007">
        <w:rPr>
          <w:i/>
          <w:iCs/>
          <w:sz w:val="28"/>
          <w:szCs w:val="28"/>
        </w:rPr>
        <w:t xml:space="preserve"> </w:t>
      </w:r>
      <w:r w:rsidRPr="00836007">
        <w:rPr>
          <w:sz w:val="28"/>
          <w:szCs w:val="28"/>
        </w:rPr>
        <w:t xml:space="preserve">в порядке и в течение </w:t>
      </w:r>
      <w:r w:rsidRPr="00836007">
        <w:rPr>
          <w:sz w:val="28"/>
          <w:szCs w:val="28"/>
        </w:rPr>
        <w:lastRenderedPageBreak/>
        <w:t>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14:paraId="53AE0B84" w14:textId="0D39F6B5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</w:t>
      </w:r>
      <w:r w:rsidR="007F2B2B">
        <w:rPr>
          <w:sz w:val="28"/>
          <w:szCs w:val="28"/>
        </w:rPr>
        <w:t>-</w:t>
      </w:r>
      <w:r w:rsidRPr="00066632">
        <w:rPr>
          <w:sz w:val="28"/>
          <w:szCs w:val="28"/>
        </w:rPr>
        <w:t xml:space="preserve"> </w:t>
      </w:r>
      <w:r w:rsidRPr="007F2B2B">
        <w:rPr>
          <w:iCs/>
          <w:sz w:val="28"/>
          <w:szCs w:val="28"/>
        </w:rPr>
        <w:t xml:space="preserve">муниципального округа </w:t>
      </w:r>
      <w:r w:rsidR="00AA0EE8" w:rsidRPr="007F2B2B">
        <w:rPr>
          <w:iCs/>
          <w:sz w:val="28"/>
          <w:szCs w:val="28"/>
        </w:rPr>
        <w:t>Рязанский</w:t>
      </w:r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3F47EB39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7D50A13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0970D865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</w:t>
      </w:r>
      <w:r w:rsidR="00730EB6"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630FD9EF" w14:textId="77777777" w:rsidR="00F8659A" w:rsidRDefault="00F8659A" w:rsidP="00F8659A"/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7AADD0EB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58654B52"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65B842C"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492A57AF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_________________________________________________________________________________</w:t>
      </w:r>
    </w:p>
    <w:sectPr w:rsidR="00066632" w:rsidRPr="00066632" w:rsidSect="007F2B2B">
      <w:headerReference w:type="default" r:id="rId8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F1331" w14:textId="77777777" w:rsidR="0081518C" w:rsidRDefault="0081518C" w:rsidP="00AD5E6D">
      <w:r>
        <w:separator/>
      </w:r>
    </w:p>
  </w:endnote>
  <w:endnote w:type="continuationSeparator" w:id="0">
    <w:p w14:paraId="017548ED" w14:textId="77777777" w:rsidR="0081518C" w:rsidRDefault="0081518C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F18EB" w14:textId="77777777" w:rsidR="0081518C" w:rsidRDefault="0081518C" w:rsidP="00AD5E6D">
      <w:r>
        <w:separator/>
      </w:r>
    </w:p>
  </w:footnote>
  <w:footnote w:type="continuationSeparator" w:id="0">
    <w:p w14:paraId="023A0837" w14:textId="77777777" w:rsidR="0081518C" w:rsidRDefault="0081518C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7405030"/>
      <w:docPartObj>
        <w:docPartGallery w:val="Page Numbers (Top of Page)"/>
        <w:docPartUnique/>
      </w:docPartObj>
    </w:sdtPr>
    <w:sdtEndPr/>
    <w:sdtContent>
      <w:p w14:paraId="2EBE9DEE" w14:textId="3E758512" w:rsidR="007F2B2B" w:rsidRDefault="007F2B2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770D5" w14:textId="23AC9436" w:rsidR="008F545D" w:rsidRDefault="008F545D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619F3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575C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42DF0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B2B"/>
    <w:rsid w:val="007F2C18"/>
    <w:rsid w:val="008018F1"/>
    <w:rsid w:val="00802B6D"/>
    <w:rsid w:val="008035D3"/>
    <w:rsid w:val="00804D9B"/>
    <w:rsid w:val="00813637"/>
    <w:rsid w:val="0081518C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0EE8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56241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B58B0"/>
    <w:rsid w:val="00DB748C"/>
    <w:rsid w:val="00DC7AD0"/>
    <w:rsid w:val="00DD1401"/>
    <w:rsid w:val="00DD761E"/>
    <w:rsid w:val="00DE5D8F"/>
    <w:rsid w:val="00DF09B6"/>
    <w:rsid w:val="00DF2A29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F0D59"/>
    <w:rsid w:val="00EF12E9"/>
    <w:rsid w:val="00EF4E1E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40327"/>
    <w:rsid w:val="00F45084"/>
    <w:rsid w:val="00F472B4"/>
    <w:rsid w:val="00F53399"/>
    <w:rsid w:val="00F555AA"/>
    <w:rsid w:val="00F56A40"/>
    <w:rsid w:val="00F61FD7"/>
    <w:rsid w:val="00F620C2"/>
    <w:rsid w:val="00F67217"/>
    <w:rsid w:val="00F71663"/>
    <w:rsid w:val="00F75135"/>
    <w:rsid w:val="00F832E5"/>
    <w:rsid w:val="00F8659A"/>
    <w:rsid w:val="00F941B3"/>
    <w:rsid w:val="00FB035F"/>
    <w:rsid w:val="00FB3CCB"/>
    <w:rsid w:val="00FB3E2A"/>
    <w:rsid w:val="00FB453C"/>
    <w:rsid w:val="00FB4B18"/>
    <w:rsid w:val="00FC1F62"/>
    <w:rsid w:val="00FC445E"/>
    <w:rsid w:val="00FD4DD7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styleId="afc">
    <w:name w:val="footer"/>
    <w:basedOn w:val="a"/>
    <w:link w:val="afd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4397-34D6-49CE-88D1-A182DCB2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5077</TotalTime>
  <Pages>8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77</cp:revision>
  <cp:lastPrinted>2026-04-15T09:13:00Z</cp:lastPrinted>
  <dcterms:created xsi:type="dcterms:W3CDTF">2025-01-22T07:03:00Z</dcterms:created>
  <dcterms:modified xsi:type="dcterms:W3CDTF">2026-04-22T11:17:00Z</dcterms:modified>
</cp:coreProperties>
</file>